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00" w:rsidRDefault="00F20B00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別記様式第22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261"/>
        <w:gridCol w:w="534"/>
        <w:gridCol w:w="465"/>
        <w:gridCol w:w="645"/>
        <w:gridCol w:w="336"/>
        <w:gridCol w:w="279"/>
        <w:gridCol w:w="495"/>
        <w:gridCol w:w="30"/>
        <w:gridCol w:w="252"/>
        <w:gridCol w:w="798"/>
        <w:gridCol w:w="30"/>
        <w:gridCol w:w="600"/>
        <w:gridCol w:w="510"/>
        <w:gridCol w:w="225"/>
        <w:gridCol w:w="315"/>
        <w:gridCol w:w="6"/>
        <w:gridCol w:w="564"/>
        <w:gridCol w:w="276"/>
        <w:gridCol w:w="204"/>
        <w:gridCol w:w="630"/>
        <w:gridCol w:w="1110"/>
      </w:tblGrid>
      <w:tr w:rsidR="00F20B00">
        <w:trPr>
          <w:cantSplit/>
          <w:trHeight w:hRule="exact" w:val="630"/>
        </w:trPr>
        <w:tc>
          <w:tcPr>
            <w:tcW w:w="9300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無　線　通　信　補　助　設　備　点　検　票</w:t>
            </w:r>
          </w:p>
        </w:tc>
      </w:tr>
      <w:tr w:rsidR="00F20B00">
        <w:trPr>
          <w:cantSplit/>
          <w:trHeight w:hRule="exact" w:val="525"/>
        </w:trPr>
        <w:tc>
          <w:tcPr>
            <w:tcW w:w="9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20B00">
        <w:trPr>
          <w:cantSplit/>
          <w:trHeight w:hRule="exact" w:val="525"/>
        </w:trPr>
        <w:tc>
          <w:tcPr>
            <w:tcW w:w="9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20B00">
        <w:trPr>
          <w:cantSplit/>
          <w:trHeight w:hRule="exact" w:val="525"/>
        </w:trPr>
        <w:tc>
          <w:tcPr>
            <w:tcW w:w="9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20B00" w:rsidTr="00F20B00">
        <w:trPr>
          <w:cantSplit/>
          <w:trHeight w:hRule="exact" w:val="525"/>
        </w:trPr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F20B00" w:rsidRDefault="00F20B00" w:rsidP="00F20B00">
            <w:pPr>
              <w:wordWrap w:val="0"/>
              <w:spacing w:line="210" w:lineRule="exact"/>
              <w:ind w:left="100" w:right="100"/>
              <w:jc w:val="left"/>
            </w:pPr>
          </w:p>
          <w:p w:rsidR="00F20B00" w:rsidRDefault="00F20B00" w:rsidP="00F20B00">
            <w:pPr>
              <w:wordWrap w:val="0"/>
              <w:spacing w:line="210" w:lineRule="exact"/>
              <w:ind w:left="100" w:right="100"/>
              <w:jc w:val="left"/>
            </w:pPr>
          </w:p>
          <w:p w:rsidR="00F20B00" w:rsidRDefault="00F20B00" w:rsidP="00F20B00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F20B00" w:rsidRDefault="00F20B0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 　　　</w:t>
            </w:r>
            <w:r>
              <w:t>TEL</w:t>
            </w:r>
          </w:p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 w:rsidTr="00F20B00">
        <w:trPr>
          <w:cantSplit/>
          <w:trHeight w:hRule="exact" w:val="525"/>
        </w:trPr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05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F20B00" w:rsidRDefault="00F20B00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漏洩同軸ケーブル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空中線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増幅器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F20B00">
        <w:trPr>
          <w:cantSplit/>
          <w:trHeight w:hRule="exact" w:val="360"/>
        </w:trPr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0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措置内</w:t>
            </w:r>
            <w:r>
              <w:rPr>
                <w:rFonts w:hint="eastAsia"/>
              </w:rPr>
              <w:t>容</w:t>
            </w: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930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保護</w:t>
            </w:r>
            <w:r>
              <w:rPr>
                <w:rFonts w:hint="eastAsia"/>
              </w:rPr>
              <w:t>箱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接続端子</w:t>
            </w:r>
          </w:p>
          <w:p w:rsidR="00F20B00" w:rsidRDefault="00F20B00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 線 機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無反射終端抵抗器･キャップ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コネクター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増幅器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分配器等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空中線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ケーブル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F20B00" w:rsidRDefault="00F20B00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漏洩同軸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支持部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防湿措置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耐熱保護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可とう性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60"/>
        </w:trPr>
        <w:tc>
          <w:tcPr>
            <w:tcW w:w="325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126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F20B00">
        <w:trPr>
          <w:cantSplit/>
          <w:trHeight w:hRule="exact" w:val="34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4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  <w:tr w:rsidR="00F20B00">
        <w:trPr>
          <w:cantSplit/>
          <w:trHeight w:hRule="exact" w:val="34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B00" w:rsidRDefault="00F20B00">
            <w:pPr>
              <w:wordWrap w:val="0"/>
              <w:spacing w:line="210" w:lineRule="exact"/>
              <w:ind w:left="100" w:right="100"/>
            </w:pPr>
          </w:p>
        </w:tc>
      </w:tr>
    </w:tbl>
    <w:p w:rsidR="00F20B00" w:rsidRDefault="00F20B00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BB6E14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F20B00" w:rsidRDefault="00F20B00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20B00" w:rsidRDefault="00F20B00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20B00" w:rsidRDefault="00F20B00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F20B00" w:rsidRDefault="00F20B00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F20B00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00" w:rsidRDefault="00F20B00">
      <w:r>
        <w:separator/>
      </w:r>
    </w:p>
  </w:endnote>
  <w:endnote w:type="continuationSeparator" w:id="0">
    <w:p w:rsidR="00F20B00" w:rsidRDefault="00F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00" w:rsidRDefault="00F20B00">
      <w:r>
        <w:separator/>
      </w:r>
    </w:p>
  </w:footnote>
  <w:footnote w:type="continuationSeparator" w:id="0">
    <w:p w:rsidR="00F20B00" w:rsidRDefault="00F2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00" w:rsidRDefault="00F20B0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14"/>
    <w:rsid w:val="00BB6E14"/>
    <w:rsid w:val="00E80B32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9B899-83A2-44E1-8FA8-74986FB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392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2025-03-10T07:43:00Z</dcterms:created>
  <dcterms:modified xsi:type="dcterms:W3CDTF">2025-03-10T07:43:00Z</dcterms:modified>
</cp:coreProperties>
</file>