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C0" w:rsidRDefault="00704CC0">
      <w:pPr>
        <w:pStyle w:val="a3"/>
        <w:rPr>
          <w:rFonts w:ascii="Times New Roman"/>
          <w:sz w:val="20"/>
        </w:rPr>
      </w:pPr>
    </w:p>
    <w:p w:rsidR="00B6356C" w:rsidRDefault="00B6356C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704CC0" w:rsidRDefault="00704CC0">
      <w:pPr>
        <w:pStyle w:val="a3"/>
        <w:rPr>
          <w:rFonts w:ascii="Times New Roman"/>
          <w:sz w:val="20"/>
        </w:rPr>
      </w:pPr>
    </w:p>
    <w:p w:rsidR="00704CC0" w:rsidRDefault="00704CC0">
      <w:pPr>
        <w:pStyle w:val="a3"/>
        <w:rPr>
          <w:rFonts w:ascii="Times New Roman"/>
          <w:sz w:val="25"/>
        </w:rPr>
      </w:pPr>
    </w:p>
    <w:p w:rsidR="00704CC0" w:rsidRDefault="00B6356C">
      <w:pPr>
        <w:pStyle w:val="a3"/>
        <w:spacing w:before="66"/>
        <w:ind w:left="3592" w:right="3617"/>
        <w:jc w:val="center"/>
        <w:rPr>
          <w:lang w:eastAsia="ja-JP"/>
        </w:rPr>
      </w:pPr>
      <w:r>
        <w:rPr>
          <w:lang w:eastAsia="ja-JP"/>
        </w:rPr>
        <w:t>積算内訳報告書</w:t>
      </w:r>
    </w:p>
    <w:p w:rsidR="00704CC0" w:rsidRDefault="00704CC0">
      <w:pPr>
        <w:pStyle w:val="a3"/>
        <w:rPr>
          <w:lang w:eastAsia="ja-JP"/>
        </w:rPr>
      </w:pPr>
    </w:p>
    <w:p w:rsidR="00704CC0" w:rsidRDefault="00704CC0">
      <w:pPr>
        <w:pStyle w:val="a3"/>
        <w:spacing w:before="4"/>
        <w:rPr>
          <w:sz w:val="20"/>
          <w:lang w:eastAsia="ja-JP"/>
        </w:rPr>
      </w:pPr>
    </w:p>
    <w:p w:rsidR="00704CC0" w:rsidRDefault="00B6356C">
      <w:pPr>
        <w:pStyle w:val="a3"/>
        <w:spacing w:after="29"/>
        <w:ind w:left="104"/>
        <w:rPr>
          <w:lang w:eastAsia="ja-JP"/>
        </w:rPr>
      </w:pPr>
      <w:r>
        <w:rPr>
          <w:lang w:eastAsia="ja-JP"/>
        </w:rPr>
        <w:t>（１）補助金の使途（補助対象経費）の内訳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77"/>
        <w:gridCol w:w="1560"/>
        <w:gridCol w:w="1274"/>
        <w:gridCol w:w="1132"/>
        <w:gridCol w:w="1420"/>
        <w:gridCol w:w="1506"/>
      </w:tblGrid>
      <w:tr w:rsidR="00704CC0">
        <w:trPr>
          <w:trHeight w:val="357"/>
        </w:trPr>
        <w:tc>
          <w:tcPr>
            <w:tcW w:w="1810" w:type="dxa"/>
            <w:gridSpan w:val="2"/>
            <w:vMerge w:val="restart"/>
          </w:tcPr>
          <w:p w:rsidR="00704CC0" w:rsidRDefault="00704CC0">
            <w:pPr>
              <w:pStyle w:val="TableParagraph"/>
              <w:spacing w:before="4"/>
              <w:rPr>
                <w:sz w:val="30"/>
                <w:lang w:eastAsia="ja-JP"/>
              </w:rPr>
            </w:pPr>
          </w:p>
          <w:p w:rsidR="00704CC0" w:rsidRDefault="00B6356C">
            <w:pPr>
              <w:pStyle w:val="TableParagraph"/>
              <w:ind w:left="647" w:right="633"/>
              <w:jc w:val="center"/>
              <w:rPr>
                <w:sz w:val="24"/>
              </w:rPr>
            </w:pPr>
            <w:r>
              <w:rPr>
                <w:sz w:val="24"/>
              </w:rPr>
              <w:t>区</w:t>
            </w:r>
            <w:r>
              <w:rPr>
                <w:sz w:val="24"/>
              </w:rPr>
              <w:t>分</w:t>
            </w:r>
          </w:p>
        </w:tc>
        <w:tc>
          <w:tcPr>
            <w:tcW w:w="3966" w:type="dxa"/>
            <w:gridSpan w:val="3"/>
          </w:tcPr>
          <w:p w:rsidR="00704CC0" w:rsidRDefault="00B6356C">
            <w:pPr>
              <w:pStyle w:val="TableParagraph"/>
              <w:spacing w:before="24"/>
              <w:ind w:left="1486" w:right="1469"/>
              <w:jc w:val="center"/>
              <w:rPr>
                <w:sz w:val="24"/>
              </w:rPr>
            </w:pPr>
            <w:r>
              <w:rPr>
                <w:sz w:val="24"/>
              </w:rPr>
              <w:t>課税仕入</w:t>
            </w:r>
          </w:p>
        </w:tc>
        <w:tc>
          <w:tcPr>
            <w:tcW w:w="1420" w:type="dxa"/>
            <w:vMerge w:val="restart"/>
          </w:tcPr>
          <w:p w:rsidR="00704CC0" w:rsidRDefault="00B6356C">
            <w:pPr>
              <w:pStyle w:val="TableParagraph"/>
              <w:spacing w:before="94"/>
              <w:ind w:left="113"/>
              <w:rPr>
                <w:sz w:val="24"/>
              </w:rPr>
            </w:pPr>
            <w:r>
              <w:rPr>
                <w:sz w:val="24"/>
              </w:rPr>
              <w:t>非課税仕入</w:t>
            </w:r>
          </w:p>
          <w:p w:rsidR="00704CC0" w:rsidRDefault="00B6356C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34"/>
                <w:sz w:val="18"/>
              </w:rPr>
              <w:t>人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34"/>
                <w:sz w:val="18"/>
              </w:rPr>
              <w:t>件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34"/>
                <w:sz w:val="18"/>
              </w:rPr>
              <w:t>費</w:t>
            </w:r>
          </w:p>
          <w:p w:rsidR="00704CC0" w:rsidRDefault="00B6356C">
            <w:pPr>
              <w:pStyle w:val="TableParagraph"/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等）</w:t>
            </w:r>
          </w:p>
        </w:tc>
        <w:tc>
          <w:tcPr>
            <w:tcW w:w="1506" w:type="dxa"/>
            <w:vMerge w:val="restart"/>
          </w:tcPr>
          <w:p w:rsidR="00704CC0" w:rsidRDefault="00704CC0">
            <w:pPr>
              <w:pStyle w:val="TableParagraph"/>
              <w:spacing w:before="4"/>
              <w:rPr>
                <w:sz w:val="30"/>
              </w:rPr>
            </w:pPr>
          </w:p>
          <w:p w:rsidR="00704CC0" w:rsidRDefault="00B6356C">
            <w:pPr>
              <w:pStyle w:val="TableParagraph"/>
              <w:ind w:left="495" w:right="481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704CC0">
        <w:trPr>
          <w:trHeight w:val="722"/>
        </w:trPr>
        <w:tc>
          <w:tcPr>
            <w:tcW w:w="1810" w:type="dxa"/>
            <w:gridSpan w:val="2"/>
            <w:vMerge/>
            <w:tcBorders>
              <w:top w:val="nil"/>
            </w:tcBorders>
          </w:tcPr>
          <w:p w:rsidR="00704CC0" w:rsidRDefault="00704CC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704CC0" w:rsidRDefault="00B6356C">
            <w:pPr>
              <w:pStyle w:val="TableParagraph"/>
              <w:spacing w:before="46"/>
              <w:ind w:left="359"/>
              <w:rPr>
                <w:sz w:val="21"/>
              </w:rPr>
            </w:pPr>
            <w:r>
              <w:rPr>
                <w:sz w:val="21"/>
              </w:rPr>
              <w:t>課税売上</w:t>
            </w:r>
          </w:p>
          <w:p w:rsidR="00704CC0" w:rsidRDefault="00B6356C">
            <w:pPr>
              <w:pStyle w:val="TableParagraph"/>
              <w:spacing w:before="91"/>
              <w:ind w:left="465"/>
              <w:rPr>
                <w:sz w:val="21"/>
              </w:rPr>
            </w:pPr>
            <w:r>
              <w:rPr>
                <w:sz w:val="21"/>
              </w:rPr>
              <w:t>対応分</w:t>
            </w:r>
          </w:p>
        </w:tc>
        <w:tc>
          <w:tcPr>
            <w:tcW w:w="1274" w:type="dxa"/>
          </w:tcPr>
          <w:p w:rsidR="00704CC0" w:rsidRDefault="00B6356C">
            <w:pPr>
              <w:pStyle w:val="TableParagraph"/>
              <w:spacing w:before="46"/>
              <w:ind w:left="95" w:right="78"/>
              <w:jc w:val="center"/>
              <w:rPr>
                <w:sz w:val="21"/>
              </w:rPr>
            </w:pPr>
            <w:r>
              <w:rPr>
                <w:sz w:val="21"/>
              </w:rPr>
              <w:t>非課税売上</w:t>
            </w:r>
          </w:p>
          <w:p w:rsidR="00704CC0" w:rsidRDefault="00B6356C">
            <w:pPr>
              <w:pStyle w:val="TableParagraph"/>
              <w:spacing w:before="91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対応分</w:t>
            </w:r>
          </w:p>
        </w:tc>
        <w:tc>
          <w:tcPr>
            <w:tcW w:w="1132" w:type="dxa"/>
          </w:tcPr>
          <w:p w:rsidR="00704CC0" w:rsidRDefault="00B6356C">
            <w:pPr>
              <w:pStyle w:val="TableParagraph"/>
              <w:spacing w:before="46"/>
              <w:ind w:left="357"/>
              <w:rPr>
                <w:sz w:val="21"/>
              </w:rPr>
            </w:pPr>
            <w:r>
              <w:rPr>
                <w:sz w:val="21"/>
              </w:rPr>
              <w:t>共通</w:t>
            </w:r>
          </w:p>
          <w:p w:rsidR="00704CC0" w:rsidRDefault="00B6356C">
            <w:pPr>
              <w:pStyle w:val="TableParagraph"/>
              <w:spacing w:before="91"/>
              <w:ind w:left="254"/>
              <w:rPr>
                <w:sz w:val="21"/>
              </w:rPr>
            </w:pPr>
            <w:r>
              <w:rPr>
                <w:sz w:val="21"/>
              </w:rPr>
              <w:t>対応分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04CC0" w:rsidRDefault="00704CC0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:rsidR="00704CC0" w:rsidRDefault="00704CC0">
            <w:pPr>
              <w:rPr>
                <w:sz w:val="2"/>
                <w:szCs w:val="2"/>
              </w:rPr>
            </w:pPr>
          </w:p>
        </w:tc>
      </w:tr>
      <w:tr w:rsidR="00704CC0">
        <w:trPr>
          <w:trHeight w:val="362"/>
        </w:trPr>
        <w:tc>
          <w:tcPr>
            <w:tcW w:w="533" w:type="dxa"/>
            <w:vMerge w:val="restart"/>
          </w:tcPr>
          <w:p w:rsidR="00704CC0" w:rsidRDefault="00B6356C">
            <w:pPr>
              <w:pStyle w:val="TableParagraph"/>
              <w:spacing w:before="181" w:line="187" w:lineRule="auto"/>
              <w:ind w:left="131" w:right="149"/>
              <w:jc w:val="both"/>
              <w:rPr>
                <w:sz w:val="24"/>
              </w:rPr>
            </w:pPr>
            <w:r>
              <w:rPr>
                <w:sz w:val="24"/>
              </w:rPr>
              <w:t>経費の内訳</w:t>
            </w:r>
          </w:p>
        </w:tc>
        <w:tc>
          <w:tcPr>
            <w:tcW w:w="1277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704CC0" w:rsidRDefault="00B6356C">
            <w:pPr>
              <w:pStyle w:val="TableParagraph"/>
              <w:spacing w:before="2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274" w:type="dxa"/>
          </w:tcPr>
          <w:p w:rsidR="00704CC0" w:rsidRDefault="00B6356C">
            <w:pPr>
              <w:pStyle w:val="TableParagraph"/>
              <w:spacing w:before="2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132" w:type="dxa"/>
          </w:tcPr>
          <w:p w:rsidR="00704CC0" w:rsidRDefault="00B6356C">
            <w:pPr>
              <w:pStyle w:val="TableParagraph"/>
              <w:spacing w:before="2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420" w:type="dxa"/>
          </w:tcPr>
          <w:p w:rsidR="00704CC0" w:rsidRDefault="00B6356C">
            <w:pPr>
              <w:pStyle w:val="TableParagraph"/>
              <w:spacing w:before="2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506" w:type="dxa"/>
          </w:tcPr>
          <w:p w:rsidR="00704CC0" w:rsidRDefault="00B6356C">
            <w:pPr>
              <w:pStyle w:val="TableParagraph"/>
              <w:spacing w:before="2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704CC0">
        <w:trPr>
          <w:trHeight w:val="359"/>
        </w:trPr>
        <w:tc>
          <w:tcPr>
            <w:tcW w:w="533" w:type="dxa"/>
            <w:vMerge/>
            <w:tcBorders>
              <w:top w:val="nil"/>
            </w:tcBorders>
          </w:tcPr>
          <w:p w:rsidR="00704CC0" w:rsidRDefault="00704CC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6" w:type="dxa"/>
          </w:tcPr>
          <w:p w:rsidR="00704CC0" w:rsidRDefault="00B6356C">
            <w:pPr>
              <w:pStyle w:val="TableParagraph"/>
              <w:spacing w:before="2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704CC0">
        <w:trPr>
          <w:trHeight w:val="357"/>
        </w:trPr>
        <w:tc>
          <w:tcPr>
            <w:tcW w:w="533" w:type="dxa"/>
            <w:vMerge/>
            <w:tcBorders>
              <w:top w:val="nil"/>
            </w:tcBorders>
          </w:tcPr>
          <w:p w:rsidR="00704CC0" w:rsidRDefault="00704CC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6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</w:tr>
      <w:tr w:rsidR="00704CC0">
        <w:trPr>
          <w:trHeight w:val="362"/>
        </w:trPr>
        <w:tc>
          <w:tcPr>
            <w:tcW w:w="533" w:type="dxa"/>
            <w:vMerge/>
            <w:tcBorders>
              <w:top w:val="nil"/>
            </w:tcBorders>
          </w:tcPr>
          <w:p w:rsidR="00704CC0" w:rsidRDefault="00704CC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6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</w:tr>
      <w:tr w:rsidR="00704CC0">
        <w:trPr>
          <w:trHeight w:val="357"/>
        </w:trPr>
        <w:tc>
          <w:tcPr>
            <w:tcW w:w="533" w:type="dxa"/>
            <w:vMerge/>
            <w:tcBorders>
              <w:top w:val="nil"/>
            </w:tcBorders>
          </w:tcPr>
          <w:p w:rsidR="00704CC0" w:rsidRDefault="00704CC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6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</w:tr>
      <w:tr w:rsidR="00704CC0">
        <w:trPr>
          <w:trHeight w:val="362"/>
        </w:trPr>
        <w:tc>
          <w:tcPr>
            <w:tcW w:w="533" w:type="dxa"/>
            <w:vMerge/>
            <w:tcBorders>
              <w:top w:val="nil"/>
            </w:tcBorders>
          </w:tcPr>
          <w:p w:rsidR="00704CC0" w:rsidRDefault="00704CC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04CC0" w:rsidRDefault="00B6356C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560" w:type="dxa"/>
          </w:tcPr>
          <w:p w:rsidR="00704CC0" w:rsidRDefault="00B6356C">
            <w:pPr>
              <w:pStyle w:val="TableParagraph"/>
              <w:spacing w:before="2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274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704CC0" w:rsidRDefault="00704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6" w:type="dxa"/>
          </w:tcPr>
          <w:p w:rsidR="00704CC0" w:rsidRDefault="00B6356C">
            <w:pPr>
              <w:pStyle w:val="TableParagraph"/>
              <w:spacing w:before="2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</w:tbl>
    <w:p w:rsidR="00704CC0" w:rsidRDefault="00704CC0">
      <w:pPr>
        <w:pStyle w:val="a3"/>
        <w:rPr>
          <w:sz w:val="30"/>
        </w:rPr>
      </w:pPr>
    </w:p>
    <w:p w:rsidR="00704CC0" w:rsidRDefault="00B6356C">
      <w:pPr>
        <w:pStyle w:val="a3"/>
        <w:tabs>
          <w:tab w:val="left" w:pos="2984"/>
        </w:tabs>
        <w:ind w:left="104"/>
      </w:pPr>
      <w:r>
        <w:t>（２）課税売上割合</w:t>
      </w:r>
      <w:r>
        <w:tab/>
        <w:t>○</w:t>
      </w:r>
      <w:r>
        <w:t>％</w:t>
      </w:r>
    </w:p>
    <w:p w:rsidR="00704CC0" w:rsidRDefault="00704CC0">
      <w:pPr>
        <w:pStyle w:val="a3"/>
        <w:spacing w:before="2"/>
        <w:rPr>
          <w:sz w:val="32"/>
        </w:rPr>
      </w:pPr>
    </w:p>
    <w:p w:rsidR="00704CC0" w:rsidRDefault="00B6356C">
      <w:pPr>
        <w:pStyle w:val="a3"/>
        <w:spacing w:before="1"/>
        <w:ind w:left="104"/>
        <w:rPr>
          <w:lang w:eastAsia="ja-JP"/>
        </w:rPr>
      </w:pPr>
      <w:r>
        <w:rPr>
          <w:lang w:eastAsia="ja-JP"/>
        </w:rPr>
        <w:t>（３）</w:t>
      </w:r>
      <w:r>
        <w:rPr>
          <w:spacing w:val="6"/>
          <w:lang w:eastAsia="ja-JP"/>
        </w:rPr>
        <w:t>支出のうち課税仕入れの占める割合</w:t>
      </w:r>
      <w:r>
        <w:rPr>
          <w:spacing w:val="6"/>
          <w:lang w:eastAsia="ja-JP"/>
        </w:rPr>
        <w:t xml:space="preserve"> ○</w:t>
      </w:r>
      <w:r>
        <w:rPr>
          <w:spacing w:val="6"/>
          <w:lang w:eastAsia="ja-JP"/>
        </w:rPr>
        <w:t>％</w:t>
      </w:r>
    </w:p>
    <w:sectPr w:rsidR="00704CC0">
      <w:type w:val="continuous"/>
      <w:pgSz w:w="11910" w:h="16840"/>
      <w:pgMar w:top="40" w:right="1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04CC0"/>
    <w:rsid w:val="00704CC0"/>
    <w:rsid w:val="00B6356C"/>
    <w:rsid w:val="00B9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5003A4E1"/>
  <w15:docId w15:val="{A07CAF07-DEBE-4C0D-A6FD-86F22C5C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福岡市役所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sekisanuchiwake.docx</dc:title>
  <dc:creator>15535</dc:creator>
  <cp:lastModifiedBy>深蔵</cp:lastModifiedBy>
  <cp:revision>3</cp:revision>
  <dcterms:created xsi:type="dcterms:W3CDTF">2023-05-22T10:53:00Z</dcterms:created>
  <dcterms:modified xsi:type="dcterms:W3CDTF">2023-05-22T10:58:00Z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2023-05-22T00:00:00Z</vt:filetime>
  </property>
</Properties>
</file>